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1281" w14:textId="77777777" w:rsidR="00697D5E" w:rsidRDefault="00697D5E"/>
    <w:tbl>
      <w:tblPr>
        <w:tblStyle w:val="a7"/>
        <w:tblW w:w="11221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11221"/>
      </w:tblGrid>
      <w:tr w:rsidR="004154F8" w:rsidRPr="00267E12" w14:paraId="7E64B997" w14:textId="77777777" w:rsidTr="00FA075B">
        <w:trPr>
          <w:trHeight w:val="1440"/>
        </w:trPr>
        <w:tc>
          <w:tcPr>
            <w:tcW w:w="11221" w:type="dxa"/>
            <w:tcBorders>
              <w:top w:val="nil"/>
              <w:left w:val="nil"/>
              <w:bottom w:val="nil"/>
              <w:right w:val="nil"/>
            </w:tcBorders>
          </w:tcPr>
          <w:p w14:paraId="00C8414C" w14:textId="77777777" w:rsidR="00C63E6C" w:rsidRPr="00267E12" w:rsidRDefault="004154F8" w:rsidP="00DD4EF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67E12">
              <w:rPr>
                <w:rFonts w:ascii="Arial" w:hAnsi="Arial" w:cs="Arial"/>
                <w:b/>
                <w:u w:val="single"/>
              </w:rPr>
              <w:t>Sample Integrity Policy</w:t>
            </w:r>
          </w:p>
          <w:p w14:paraId="1D7DBE6D" w14:textId="77777777" w:rsidR="004154F8" w:rsidRPr="00267E12" w:rsidRDefault="00C63E6C" w:rsidP="00DD4EF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67E12">
              <w:rPr>
                <w:rFonts w:ascii="Arial" w:hAnsi="Arial" w:cs="Arial"/>
                <w:b/>
                <w:i/>
                <w:color w:val="A6A6A6" w:themeColor="background1" w:themeShade="A6"/>
                <w:u w:val="single"/>
              </w:rPr>
              <w:t>(</w:t>
            </w:r>
            <w:proofErr w:type="gramStart"/>
            <w:r w:rsidRPr="00267E12">
              <w:rPr>
                <w:rFonts w:ascii="Arial" w:hAnsi="Arial" w:cs="Arial"/>
                <w:b/>
                <w:i/>
                <w:color w:val="A6A6A6" w:themeColor="background1" w:themeShade="A6"/>
                <w:u w:val="single"/>
              </w:rPr>
              <w:t>for</w:t>
            </w:r>
            <w:proofErr w:type="gramEnd"/>
            <w:r w:rsidRPr="00267E12">
              <w:rPr>
                <w:rFonts w:ascii="Arial" w:hAnsi="Arial" w:cs="Arial"/>
                <w:b/>
                <w:i/>
                <w:color w:val="A6A6A6" w:themeColor="background1" w:themeShade="A6"/>
                <w:u w:val="single"/>
              </w:rPr>
              <w:t xml:space="preserve"> Con</w:t>
            </w:r>
            <w:r w:rsidR="006E5418" w:rsidRPr="00267E12">
              <w:rPr>
                <w:rFonts w:ascii="Arial" w:hAnsi="Arial" w:cs="Arial" w:hint="eastAsia"/>
                <w:b/>
                <w:i/>
                <w:color w:val="A6A6A6" w:themeColor="background1" w:themeShade="A6"/>
                <w:u w:val="single"/>
                <w:lang w:eastAsia="zh-HK"/>
              </w:rPr>
              <w:t>struction Company</w:t>
            </w:r>
            <w:r w:rsidRPr="00267E12">
              <w:rPr>
                <w:rFonts w:ascii="Arial" w:hAnsi="Arial" w:cs="Arial"/>
                <w:b/>
                <w:i/>
                <w:color w:val="A6A6A6" w:themeColor="background1" w:themeShade="A6"/>
                <w:u w:val="single"/>
              </w:rPr>
              <w:t>)</w:t>
            </w:r>
          </w:p>
          <w:p w14:paraId="7BFF2FD1" w14:textId="77777777" w:rsidR="004154F8" w:rsidRPr="00267E12" w:rsidRDefault="004154F8" w:rsidP="00DD4EF7">
            <w:pPr>
              <w:pStyle w:val="Default"/>
              <w:snapToGrid w:val="0"/>
              <w:spacing w:after="240"/>
              <w:jc w:val="both"/>
              <w:rPr>
                <w:rFonts w:ascii="Arial" w:hAnsi="Arial" w:cs="Arial"/>
                <w:iCs/>
              </w:rPr>
            </w:pPr>
            <w:r w:rsidRPr="00267E12">
              <w:rPr>
                <w:rFonts w:ascii="Arial" w:hAnsi="Arial" w:cs="Arial"/>
                <w:u w:val="single"/>
              </w:rPr>
              <w:tab/>
            </w:r>
            <w:r w:rsidRPr="00267E12">
              <w:rPr>
                <w:rFonts w:ascii="Arial" w:hAnsi="Arial" w:cs="Arial"/>
                <w:u w:val="single"/>
              </w:rPr>
              <w:tab/>
            </w:r>
            <w:r w:rsidRPr="00267E12">
              <w:rPr>
                <w:rFonts w:ascii="Arial" w:hAnsi="Arial" w:cs="Arial"/>
                <w:i/>
                <w:u w:val="single"/>
              </w:rPr>
              <w:t>(</w:t>
            </w:r>
            <w:r w:rsidR="00F807FB" w:rsidRPr="00267E12">
              <w:rPr>
                <w:rFonts w:ascii="Arial" w:hAnsi="Arial" w:cs="Arial"/>
                <w:i/>
                <w:u w:val="single"/>
              </w:rPr>
              <w:t>N</w:t>
            </w:r>
            <w:r w:rsidRPr="00267E12">
              <w:rPr>
                <w:rFonts w:ascii="Arial" w:hAnsi="Arial" w:cs="Arial"/>
                <w:i/>
                <w:u w:val="single"/>
              </w:rPr>
              <w:t xml:space="preserve">ame of </w:t>
            </w:r>
            <w:r w:rsidR="00703F97" w:rsidRPr="00267E12">
              <w:rPr>
                <w:rFonts w:ascii="Arial" w:hAnsi="Arial" w:cs="Arial"/>
                <w:i/>
                <w:u w:val="single"/>
              </w:rPr>
              <w:t>C</w:t>
            </w:r>
            <w:r w:rsidR="00703F97" w:rsidRPr="00267E12">
              <w:rPr>
                <w:rFonts w:ascii="Arial" w:hAnsi="Arial" w:cs="Arial" w:hint="eastAsia"/>
                <w:i/>
                <w:u w:val="single"/>
                <w:lang w:eastAsia="zh-HK"/>
              </w:rPr>
              <w:t xml:space="preserve">onstruction </w:t>
            </w:r>
            <w:r w:rsidRPr="00267E12">
              <w:rPr>
                <w:rFonts w:ascii="Arial" w:hAnsi="Arial" w:cs="Arial"/>
                <w:i/>
                <w:u w:val="single"/>
              </w:rPr>
              <w:t>Company)</w:t>
            </w:r>
            <w:r w:rsidRPr="00267E12">
              <w:rPr>
                <w:rFonts w:ascii="Arial" w:hAnsi="Arial" w:cs="Arial"/>
                <w:i/>
                <w:u w:val="single"/>
              </w:rPr>
              <w:tab/>
            </w:r>
            <w:r w:rsidRPr="00267E12">
              <w:rPr>
                <w:rFonts w:ascii="Arial" w:hAnsi="Arial" w:cs="Arial"/>
                <w:i/>
                <w:u w:val="single"/>
              </w:rPr>
              <w:tab/>
            </w:r>
            <w:r w:rsidRPr="00267E12">
              <w:rPr>
                <w:rFonts w:ascii="Arial" w:hAnsi="Arial" w:cs="Arial"/>
              </w:rPr>
              <w:t xml:space="preserve">(“Company”) </w:t>
            </w:r>
            <w:r w:rsidRPr="00267E12">
              <w:rPr>
                <w:rFonts w:ascii="Arial" w:hAnsi="Arial" w:cs="Arial"/>
                <w:color w:val="auto"/>
                <w:kern w:val="2"/>
                <w:lang w:val="en-US"/>
              </w:rPr>
              <w:t xml:space="preserve">prohibits all forms of bribery and corruption and is committed to integrity, honesty and anti-corruption practices in doing business. </w:t>
            </w:r>
            <w:r w:rsidR="00087FFB" w:rsidRPr="00267E12">
              <w:rPr>
                <w:rFonts w:ascii="Arial" w:hAnsi="Arial" w:cs="Arial"/>
                <w:color w:val="auto"/>
                <w:kern w:val="2"/>
                <w:lang w:val="en-US"/>
              </w:rPr>
              <w:t xml:space="preserve"> </w:t>
            </w:r>
            <w:r w:rsidRPr="00267E12">
              <w:rPr>
                <w:rFonts w:ascii="Arial" w:hAnsi="Arial" w:cs="Arial"/>
                <w:color w:val="auto"/>
                <w:kern w:val="2"/>
                <w:lang w:val="en-US"/>
              </w:rPr>
              <w:t>All sole proprietor / partners / directors* and staff (hereafter referred as “personnel”) must abide by this integrity policy and the associated company rules / guidelines / code of conduct*.</w:t>
            </w:r>
            <w:r w:rsidRPr="00267E12">
              <w:rPr>
                <w:rFonts w:ascii="Arial" w:hAnsi="Arial" w:cs="Arial"/>
                <w:iCs/>
              </w:rPr>
              <w:t xml:space="preserve"> </w:t>
            </w:r>
          </w:p>
          <w:tbl>
            <w:tblPr>
              <w:tblStyle w:val="a7"/>
              <w:tblW w:w="108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2"/>
            </w:tblGrid>
            <w:tr w:rsidR="004154F8" w:rsidRPr="00267E12" w14:paraId="7307DAE5" w14:textId="77777777" w:rsidTr="005D0CB4">
              <w:trPr>
                <w:trHeight w:val="5861"/>
              </w:trPr>
              <w:tc>
                <w:tcPr>
                  <w:tcW w:w="10872" w:type="dxa"/>
                </w:tcPr>
                <w:p w14:paraId="07DA5090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Our Company and all personnel have to observe the Prevention of Bribery Ordinance (C</w:t>
                  </w:r>
                  <w:r w:rsidRPr="00267E12">
                    <w:rPr>
                      <w:rFonts w:ascii="Arial" w:hAnsi="Arial" w:cs="Arial" w:hint="eastAsia"/>
                      <w:szCs w:val="24"/>
                    </w:rPr>
                    <w:t>a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>p. 201), the Competition Ordinance (Cap. 619) and other integrity-related laws in Hong Kong Special Administrative Region.</w:t>
                  </w:r>
                </w:p>
                <w:p w14:paraId="5D516845" w14:textId="77777777" w:rsidR="004154F8" w:rsidRPr="00267E12" w:rsidRDefault="004154F8" w:rsidP="00EF5AB7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Our Company does not allow our personnel to solicit or accept any advantages</w:t>
                  </w:r>
                  <w:r w:rsidRPr="00267E12">
                    <w:rPr>
                      <w:rFonts w:ascii="Arial" w:hAnsi="Arial" w:cs="Arial"/>
                      <w:szCs w:val="24"/>
                      <w:vertAlign w:val="superscript"/>
                    </w:rPr>
                    <w:t>1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 xml:space="preserve"> from any individuals or </w:t>
                  </w:r>
                  <w:proofErr w:type="spellStart"/>
                  <w:r w:rsidRPr="00267E12">
                    <w:rPr>
                      <w:rFonts w:ascii="Arial" w:hAnsi="Arial" w:cs="Arial"/>
                      <w:szCs w:val="24"/>
                    </w:rPr>
                    <w:t>organisations</w:t>
                  </w:r>
                  <w:proofErr w:type="spellEnd"/>
                  <w:r w:rsidRPr="00267E12">
                    <w:rPr>
                      <w:rFonts w:ascii="Arial" w:hAnsi="Arial" w:cs="Arial"/>
                      <w:szCs w:val="24"/>
                    </w:rPr>
                    <w:t xml:space="preserve"> having business dealings with our Company unless permission is granted for the acceptance</w:t>
                  </w:r>
                  <w:r w:rsidR="00EF5AB7" w:rsidRPr="00267E12">
                    <w:rPr>
                      <w:rFonts w:ascii="Arial" w:hAnsi="Arial" w:cs="Arial"/>
                      <w:szCs w:val="24"/>
                    </w:rPr>
                    <w:t>, and such permission shall be in line with anti-corruption and integrity principles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71A159B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 xml:space="preserve">Our Company prohibits all personnel from offering advantages to any staff or member of a government department or public body while having dealings of any kind with them.  We also prohibit all personnel from offering advantages to any individual of </w:t>
                  </w:r>
                  <w:proofErr w:type="spellStart"/>
                  <w:r w:rsidRPr="00267E12">
                    <w:rPr>
                      <w:rFonts w:ascii="Arial" w:hAnsi="Arial" w:cs="Arial"/>
                      <w:szCs w:val="24"/>
                    </w:rPr>
                    <w:t>organisations</w:t>
                  </w:r>
                  <w:proofErr w:type="spellEnd"/>
                  <w:r w:rsidRPr="00267E12">
                    <w:rPr>
                      <w:rFonts w:ascii="Arial" w:hAnsi="Arial" w:cs="Arial"/>
                      <w:szCs w:val="24"/>
                    </w:rPr>
                    <w:t>, whether directly or indirectly, for influencing them in any dealing, when conducting business with our Company.</w:t>
                  </w:r>
                </w:p>
                <w:p w14:paraId="5EBB9C6B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Our Company’s personnel are required to avoid accepting lavish or frequent entertainment from others having business dealings with our Company.</w:t>
                  </w:r>
                </w:p>
                <w:p w14:paraId="5E6CAF27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 xml:space="preserve">Our </w:t>
                  </w:r>
                  <w:r w:rsidR="00F807FB" w:rsidRPr="00267E12">
                    <w:rPr>
                      <w:rFonts w:ascii="Arial" w:hAnsi="Arial" w:cs="Arial"/>
                      <w:szCs w:val="24"/>
                    </w:rPr>
                    <w:t>C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 xml:space="preserve">ompany requires all personnel to avoid any </w:t>
                  </w:r>
                  <w:proofErr w:type="gramStart"/>
                  <w:r w:rsidRPr="00267E12">
                    <w:rPr>
                      <w:rFonts w:ascii="Arial" w:hAnsi="Arial" w:cs="Arial"/>
                      <w:szCs w:val="24"/>
                    </w:rPr>
                    <w:t>conflict of interest</w:t>
                  </w:r>
                  <w:proofErr w:type="gramEnd"/>
                  <w:r w:rsidRPr="00267E12">
                    <w:rPr>
                      <w:rFonts w:ascii="Arial" w:hAnsi="Arial" w:cs="Arial"/>
                      <w:szCs w:val="24"/>
                    </w:rPr>
                    <w:t xml:space="preserve"> situation, or the perception of such.  If unavoidable, the personnel concerned should make a declaration to the approving authority who should decide on actions for mitigating the conflict.</w:t>
                  </w:r>
                </w:p>
                <w:p w14:paraId="0A8855CB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 xml:space="preserve">Our Company prohibits all personnel from disclosing any classified information without </w:t>
                  </w:r>
                  <w:proofErr w:type="spellStart"/>
                  <w:r w:rsidRPr="00267E12">
                    <w:rPr>
                      <w:rFonts w:ascii="Arial" w:hAnsi="Arial" w:cs="Arial"/>
                      <w:szCs w:val="24"/>
                    </w:rPr>
                    <w:t>authorisation</w:t>
                  </w:r>
                  <w:proofErr w:type="spellEnd"/>
                  <w:r w:rsidRPr="00267E12">
                    <w:rPr>
                      <w:rFonts w:ascii="Arial" w:hAnsi="Arial" w:cs="Arial"/>
                      <w:szCs w:val="24"/>
                    </w:rPr>
                    <w:t>, and misusing any information</w:t>
                  </w:r>
                  <w:r w:rsidR="00087FFB" w:rsidRPr="00267E1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087FFB" w:rsidRPr="00267E12">
                    <w:rPr>
                      <w:rFonts w:ascii="Arial" w:hAnsi="Arial" w:cs="Arial" w:hint="eastAsia"/>
                      <w:szCs w:val="24"/>
                      <w:lang w:eastAsia="zh-HK"/>
                    </w:rPr>
                    <w:t xml:space="preserve">of our </w:t>
                  </w:r>
                  <w:r w:rsidR="00087FFB" w:rsidRPr="00267E12">
                    <w:rPr>
                      <w:rFonts w:ascii="Arial" w:hAnsi="Arial" w:cs="Arial"/>
                      <w:szCs w:val="24"/>
                    </w:rPr>
                    <w:t xml:space="preserve">Company </w:t>
                  </w:r>
                  <w:r w:rsidR="00087FFB" w:rsidRPr="00267E12">
                    <w:rPr>
                      <w:rFonts w:ascii="Arial" w:hAnsi="Arial" w:cs="Arial" w:hint="eastAsia"/>
                      <w:szCs w:val="24"/>
                      <w:lang w:eastAsia="zh-HK"/>
                    </w:rPr>
                    <w:t>or clients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B50126E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Our Company has an internal reporting mechanism for our personnel to enquire matters relating to integrity and report possible breaches of integrity requirements.  Our Company handles these reports promptly</w:t>
                  </w:r>
                  <w:r w:rsidR="00A51817" w:rsidRPr="00267E12">
                    <w:rPr>
                      <w:rFonts w:ascii="Arial" w:hAnsi="Arial" w:cs="Arial"/>
                      <w:szCs w:val="24"/>
                    </w:rPr>
                    <w:t>, prudently</w:t>
                  </w:r>
                  <w:r w:rsidRPr="00267E12">
                    <w:rPr>
                      <w:rFonts w:ascii="Arial" w:hAnsi="Arial" w:cs="Arial"/>
                      <w:szCs w:val="24"/>
                    </w:rPr>
                    <w:t xml:space="preserve"> and in strict confidence.</w:t>
                  </w:r>
                </w:p>
                <w:p w14:paraId="39DFDCF4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Our Company strictly forbids retaliation against any personnel who, in good faith, reports possible breaches of integrity requirements or who participates in the inquiry / investigation of the allegation.</w:t>
                  </w:r>
                </w:p>
                <w:p w14:paraId="5C2C520F" w14:textId="77777777" w:rsidR="004154F8" w:rsidRPr="00267E12" w:rsidRDefault="004154F8" w:rsidP="004154F8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left="482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>Any personnel in breach of integrity requirements will be subject to internal disciplinary action, including termination of appointment and / or referral to relevant law enforcement agencies.  Our Company will render full assistance to law enforcement agencies in the investigation of criminal offences.</w:t>
                  </w:r>
                </w:p>
                <w:p w14:paraId="2B54E5FD" w14:textId="77777777" w:rsidR="004154F8" w:rsidRPr="00267E12" w:rsidRDefault="004154F8" w:rsidP="00AD295E">
                  <w:pPr>
                    <w:pStyle w:val="a8"/>
                    <w:numPr>
                      <w:ilvl w:val="0"/>
                      <w:numId w:val="8"/>
                    </w:numPr>
                    <w:snapToGrid w:val="0"/>
                    <w:spacing w:afterLines="40" w:after="144" w:line="240" w:lineRule="atLeast"/>
                    <w:ind w:leftChars="0" w:hanging="482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67E12">
                    <w:rPr>
                      <w:rFonts w:ascii="Arial" w:hAnsi="Arial" w:cs="Arial"/>
                      <w:szCs w:val="24"/>
                    </w:rPr>
                    <w:t xml:space="preserve">Our Company is committed to partner with ethical business </w:t>
                  </w:r>
                  <w:r w:rsidR="00A51817" w:rsidRPr="00267E12">
                    <w:rPr>
                      <w:rFonts w:ascii="Arial" w:hAnsi="Arial" w:cs="Arial"/>
                      <w:szCs w:val="24"/>
                    </w:rPr>
                    <w:t xml:space="preserve">counterparts / </w:t>
                  </w:r>
                  <w:r w:rsidR="00AD295E" w:rsidRPr="00267E12">
                    <w:rPr>
                      <w:rFonts w:ascii="Arial" w:hAnsi="Arial" w:cs="Arial"/>
                      <w:szCs w:val="24"/>
                    </w:rPr>
                    <w:t>entities</w:t>
                  </w:r>
                  <w:r w:rsidR="00A51817" w:rsidRPr="00267E1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AD295E" w:rsidRPr="00267E12">
                    <w:rPr>
                      <w:rFonts w:ascii="Arial" w:hAnsi="Arial" w:cs="Arial"/>
                      <w:szCs w:val="24"/>
                    </w:rPr>
                    <w:t>/</w:t>
                  </w:r>
                  <w:r w:rsidR="00A51817" w:rsidRPr="00267E1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D295E" w:rsidRPr="00267E12">
                    <w:rPr>
                      <w:rFonts w:ascii="Arial" w:hAnsi="Arial" w:cs="Arial"/>
                      <w:szCs w:val="24"/>
                    </w:rPr>
                    <w:t>organisations</w:t>
                  </w:r>
                  <w:proofErr w:type="spellEnd"/>
                  <w:r w:rsidRPr="00267E12">
                    <w:rPr>
                      <w:rFonts w:ascii="Arial" w:hAnsi="Arial" w:cs="Arial"/>
                      <w:szCs w:val="24"/>
                    </w:rPr>
                    <w:t xml:space="preserve"> who share the same value and commit to the same integrity standard.  </w:t>
                  </w:r>
                </w:p>
              </w:tc>
            </w:tr>
          </w:tbl>
          <w:p w14:paraId="0F65880B" w14:textId="77777777" w:rsidR="004154F8" w:rsidRPr="00267E12" w:rsidRDefault="004154F8" w:rsidP="00DD4EF7">
            <w:pPr>
              <w:snapToGrid w:val="0"/>
              <w:spacing w:line="240" w:lineRule="atLeast"/>
              <w:jc w:val="both"/>
              <w:rPr>
                <w:rFonts w:ascii="Arial" w:hAnsi="Arial" w:cs="Arial"/>
                <w:szCs w:val="24"/>
                <w:vertAlign w:val="superscript"/>
              </w:rPr>
            </w:pPr>
          </w:p>
          <w:p w14:paraId="4520C36C" w14:textId="77777777" w:rsidR="004154F8" w:rsidRPr="00267E12" w:rsidRDefault="004154F8" w:rsidP="00DD4EF7">
            <w:pPr>
              <w:wordWrap w:val="0"/>
              <w:snapToGrid w:val="0"/>
              <w:spacing w:line="240" w:lineRule="atLeast"/>
              <w:jc w:val="right"/>
              <w:rPr>
                <w:rFonts w:ascii="Arial" w:hAnsi="Arial" w:cs="Arial"/>
                <w:szCs w:val="24"/>
                <w:u w:val="single"/>
              </w:rPr>
            </w:pPr>
            <w:bookmarkStart w:id="0" w:name="_Hlk47105363"/>
            <w:r w:rsidRPr="00267E12">
              <w:rPr>
                <w:rFonts w:ascii="Arial" w:hAnsi="Arial" w:cs="Arial"/>
                <w:szCs w:val="24"/>
              </w:rPr>
              <w:t xml:space="preserve">    Signature(s) of Top </w:t>
            </w:r>
            <w:proofErr w:type="gramStart"/>
            <w:r w:rsidRPr="00267E12">
              <w:rPr>
                <w:rFonts w:ascii="Arial" w:hAnsi="Arial" w:cs="Arial"/>
                <w:szCs w:val="24"/>
              </w:rPr>
              <w:t>Management :</w:t>
            </w:r>
            <w:proofErr w:type="gramEnd"/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</w:p>
          <w:bookmarkEnd w:id="0"/>
          <w:p w14:paraId="14F5CD45" w14:textId="77777777" w:rsidR="004154F8" w:rsidRPr="00267E12" w:rsidRDefault="004154F8" w:rsidP="00DD4EF7">
            <w:pPr>
              <w:wordWrap w:val="0"/>
              <w:snapToGrid w:val="0"/>
              <w:spacing w:line="240" w:lineRule="atLeast"/>
              <w:jc w:val="right"/>
              <w:rPr>
                <w:rFonts w:ascii="Arial" w:hAnsi="Arial" w:cs="Arial"/>
                <w:szCs w:val="24"/>
                <w:u w:val="single"/>
              </w:rPr>
            </w:pPr>
            <w:r w:rsidRPr="00267E12">
              <w:rPr>
                <w:rFonts w:ascii="Arial" w:hAnsi="Arial" w:cs="Arial"/>
                <w:szCs w:val="24"/>
              </w:rPr>
              <w:t xml:space="preserve">  </w:t>
            </w:r>
            <w:proofErr w:type="gramStart"/>
            <w:r w:rsidRPr="00267E12">
              <w:rPr>
                <w:rFonts w:ascii="Arial" w:hAnsi="Arial" w:cs="Arial"/>
                <w:szCs w:val="24"/>
              </w:rPr>
              <w:t>Date :</w:t>
            </w:r>
            <w:proofErr w:type="gramEnd"/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  <w:r w:rsidRPr="00267E12">
              <w:rPr>
                <w:rFonts w:ascii="Arial" w:hAnsi="Arial" w:cs="Arial"/>
                <w:szCs w:val="24"/>
                <w:u w:val="single"/>
              </w:rPr>
              <w:tab/>
            </w:r>
          </w:p>
          <w:p w14:paraId="34D08B09" w14:textId="77777777" w:rsidR="004154F8" w:rsidRPr="00267E12" w:rsidRDefault="004154F8" w:rsidP="00DD4EF7">
            <w:pPr>
              <w:snapToGrid w:val="0"/>
              <w:spacing w:line="240" w:lineRule="atLeast"/>
              <w:jc w:val="right"/>
              <w:rPr>
                <w:rFonts w:ascii="Arial" w:hAnsi="Arial" w:cs="Arial"/>
                <w:szCs w:val="24"/>
              </w:rPr>
            </w:pPr>
          </w:p>
          <w:p w14:paraId="3F72B03C" w14:textId="77777777" w:rsidR="004154F8" w:rsidRPr="00267E12" w:rsidRDefault="004154F8" w:rsidP="00DD4EF7">
            <w:pPr>
              <w:snapToGri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E1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67E12">
              <w:rPr>
                <w:rFonts w:ascii="Arial" w:hAnsi="Arial" w:cs="Arial"/>
                <w:sz w:val="20"/>
                <w:szCs w:val="20"/>
              </w:rPr>
              <w:t xml:space="preserve"> Advantage is defined under the Prevention of Bribery Ordinance (Cap. 201) covering any gift, loan, fee, reward, commission, office, employment contract, discharge from obligation/liability/loan, service and </w:t>
            </w:r>
            <w:proofErr w:type="spellStart"/>
            <w:r w:rsidRPr="00267E12">
              <w:rPr>
                <w:rFonts w:ascii="Arial" w:hAnsi="Arial" w:cs="Arial"/>
                <w:sz w:val="20"/>
                <w:szCs w:val="20"/>
              </w:rPr>
              <w:t>favour</w:t>
            </w:r>
            <w:proofErr w:type="spellEnd"/>
            <w:r w:rsidRPr="00267E12">
              <w:rPr>
                <w:rFonts w:ascii="Arial" w:hAnsi="Arial" w:cs="Arial"/>
                <w:sz w:val="20"/>
                <w:szCs w:val="20"/>
              </w:rPr>
              <w:t>, exercise or forbearance from exercise of right/power/duty, etc.</w:t>
            </w:r>
          </w:p>
          <w:p w14:paraId="2DDFD114" w14:textId="77777777" w:rsidR="004154F8" w:rsidRPr="00267E12" w:rsidRDefault="004154F8" w:rsidP="00DD4E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E12">
              <w:rPr>
                <w:rFonts w:ascii="Arial" w:hAnsi="Arial" w:cs="Arial"/>
                <w:sz w:val="20"/>
                <w:szCs w:val="20"/>
              </w:rPr>
              <w:t xml:space="preserve">* </w:t>
            </w:r>
            <w:proofErr w:type="gramStart"/>
            <w:r w:rsidRPr="00267E12">
              <w:rPr>
                <w:rFonts w:ascii="Arial" w:hAnsi="Arial" w:cs="Arial"/>
                <w:sz w:val="20"/>
                <w:szCs w:val="20"/>
              </w:rPr>
              <w:t>delete</w:t>
            </w:r>
            <w:proofErr w:type="gramEnd"/>
            <w:r w:rsidRPr="00267E12">
              <w:rPr>
                <w:rFonts w:ascii="Arial" w:hAnsi="Arial" w:cs="Arial"/>
                <w:sz w:val="20"/>
                <w:szCs w:val="20"/>
              </w:rPr>
              <w:t xml:space="preserve"> as appropriate</w:t>
            </w:r>
            <w:r w:rsidRPr="00267E1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6CF4A30" w14:textId="77777777" w:rsidR="004154F8" w:rsidRDefault="004154F8" w:rsidP="00FA075B">
      <w:pPr>
        <w:rPr>
          <w:b/>
          <w:u w:val="single"/>
        </w:rPr>
      </w:pPr>
    </w:p>
    <w:sectPr w:rsidR="004154F8" w:rsidSect="00FA075B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6618" w14:textId="77777777" w:rsidR="0062413A" w:rsidRDefault="0062413A" w:rsidP="00511D0D">
      <w:r>
        <w:separator/>
      </w:r>
    </w:p>
  </w:endnote>
  <w:endnote w:type="continuationSeparator" w:id="0">
    <w:p w14:paraId="07373C36" w14:textId="77777777" w:rsidR="0062413A" w:rsidRDefault="0062413A" w:rsidP="0051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4965" w14:textId="77777777" w:rsidR="0062413A" w:rsidRDefault="0062413A" w:rsidP="00511D0D">
      <w:r>
        <w:separator/>
      </w:r>
    </w:p>
  </w:footnote>
  <w:footnote w:type="continuationSeparator" w:id="0">
    <w:p w14:paraId="7641F722" w14:textId="77777777" w:rsidR="0062413A" w:rsidRDefault="0062413A" w:rsidP="0051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B38"/>
    <w:multiLevelType w:val="hybridMultilevel"/>
    <w:tmpl w:val="88BC3778"/>
    <w:lvl w:ilvl="0" w:tplc="37146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131F2"/>
    <w:multiLevelType w:val="hybridMultilevel"/>
    <w:tmpl w:val="EDC8DABA"/>
    <w:lvl w:ilvl="0" w:tplc="37146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D57E85"/>
    <w:multiLevelType w:val="hybridMultilevel"/>
    <w:tmpl w:val="B784DD3C"/>
    <w:lvl w:ilvl="0" w:tplc="37146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0137A7"/>
    <w:multiLevelType w:val="hybridMultilevel"/>
    <w:tmpl w:val="CD745000"/>
    <w:lvl w:ilvl="0" w:tplc="FB68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E01E0C"/>
    <w:multiLevelType w:val="hybridMultilevel"/>
    <w:tmpl w:val="8D2ECA34"/>
    <w:lvl w:ilvl="0" w:tplc="A1049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55375"/>
    <w:multiLevelType w:val="hybridMultilevel"/>
    <w:tmpl w:val="F5CE7F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4877D9"/>
    <w:multiLevelType w:val="hybridMultilevel"/>
    <w:tmpl w:val="B784DD3C"/>
    <w:lvl w:ilvl="0" w:tplc="37146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22185C"/>
    <w:multiLevelType w:val="hybridMultilevel"/>
    <w:tmpl w:val="B2804CFE"/>
    <w:lvl w:ilvl="0" w:tplc="6B52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EC"/>
    <w:rsid w:val="00000B2F"/>
    <w:rsid w:val="00056698"/>
    <w:rsid w:val="00087FFB"/>
    <w:rsid w:val="000B733C"/>
    <w:rsid w:val="00120A3A"/>
    <w:rsid w:val="0020323A"/>
    <w:rsid w:val="00267E12"/>
    <w:rsid w:val="00312A8A"/>
    <w:rsid w:val="0033095D"/>
    <w:rsid w:val="00335D24"/>
    <w:rsid w:val="003651C8"/>
    <w:rsid w:val="003C1973"/>
    <w:rsid w:val="004154F8"/>
    <w:rsid w:val="00424572"/>
    <w:rsid w:val="0046171B"/>
    <w:rsid w:val="004769C8"/>
    <w:rsid w:val="00511D0D"/>
    <w:rsid w:val="005D0CB4"/>
    <w:rsid w:val="005F43FE"/>
    <w:rsid w:val="005F599F"/>
    <w:rsid w:val="0062413A"/>
    <w:rsid w:val="00693248"/>
    <w:rsid w:val="00697D5E"/>
    <w:rsid w:val="006E5418"/>
    <w:rsid w:val="00703F97"/>
    <w:rsid w:val="00713564"/>
    <w:rsid w:val="0079734D"/>
    <w:rsid w:val="007B47C7"/>
    <w:rsid w:val="009010D9"/>
    <w:rsid w:val="00981E44"/>
    <w:rsid w:val="009D680B"/>
    <w:rsid w:val="00A41402"/>
    <w:rsid w:val="00A51817"/>
    <w:rsid w:val="00A57DEC"/>
    <w:rsid w:val="00A72DE6"/>
    <w:rsid w:val="00AD295E"/>
    <w:rsid w:val="00B26757"/>
    <w:rsid w:val="00BA6428"/>
    <w:rsid w:val="00BD3DAF"/>
    <w:rsid w:val="00BF1C98"/>
    <w:rsid w:val="00BF48ED"/>
    <w:rsid w:val="00C2729C"/>
    <w:rsid w:val="00C32BB2"/>
    <w:rsid w:val="00C63E6C"/>
    <w:rsid w:val="00C67DC0"/>
    <w:rsid w:val="00C733A6"/>
    <w:rsid w:val="00CB6227"/>
    <w:rsid w:val="00CF0316"/>
    <w:rsid w:val="00D672B9"/>
    <w:rsid w:val="00D7410D"/>
    <w:rsid w:val="00DB615E"/>
    <w:rsid w:val="00E939B8"/>
    <w:rsid w:val="00ED1DF2"/>
    <w:rsid w:val="00EF5AB7"/>
    <w:rsid w:val="00F807FB"/>
    <w:rsid w:val="00FA075B"/>
    <w:rsid w:val="00FB5E6D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50389"/>
  <w15:chartTrackingRefBased/>
  <w15:docId w15:val="{BEEB55C3-70F7-4FC2-885A-F56B11A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D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D0D"/>
    <w:rPr>
      <w:sz w:val="20"/>
      <w:szCs w:val="20"/>
    </w:rPr>
  </w:style>
  <w:style w:type="table" w:styleId="a7">
    <w:name w:val="Table Grid"/>
    <w:basedOn w:val="a1"/>
    <w:uiPriority w:val="39"/>
    <w:rsid w:val="007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1E44"/>
    <w:pPr>
      <w:ind w:leftChars="200" w:left="480"/>
    </w:pPr>
  </w:style>
  <w:style w:type="paragraph" w:customStyle="1" w:styleId="Default">
    <w:name w:val="Default"/>
    <w:rsid w:val="004154F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C27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7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Company>ICAC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cp:keywords/>
  <dc:description/>
  <cp:lastModifiedBy>LO, Kam-Chuen Maria</cp:lastModifiedBy>
  <cp:revision>3</cp:revision>
  <dcterms:created xsi:type="dcterms:W3CDTF">2025-12-16T01:46:00Z</dcterms:created>
  <dcterms:modified xsi:type="dcterms:W3CDTF">2025-12-16T01:47:00Z</dcterms:modified>
</cp:coreProperties>
</file>